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5E667C5" w:rsidR="00E61726" w:rsidRPr="00D30925" w:rsidRDefault="00D30925">
      <w:pPr>
        <w:rPr>
          <w:b/>
          <w:bCs/>
        </w:rPr>
      </w:pPr>
      <w:r w:rsidRPr="00D30925">
        <w:rPr>
          <w:b/>
          <w:bCs/>
        </w:rPr>
        <w:t xml:space="preserve">autor: </w:t>
      </w:r>
      <w:r w:rsidRPr="00832E5F">
        <w:rPr>
          <w:b/>
          <w:bCs/>
          <w:color w:val="FF0000"/>
        </w:rPr>
        <w:t xml:space="preserve">S. </w:t>
      </w:r>
      <w:proofErr w:type="spellStart"/>
      <w:r w:rsidRPr="00832E5F">
        <w:rPr>
          <w:b/>
          <w:bCs/>
          <w:color w:val="FF0000"/>
        </w:rPr>
        <w:t>Murugakani</w:t>
      </w:r>
      <w:proofErr w:type="spellEnd"/>
      <w:r w:rsidRPr="00832E5F">
        <w:rPr>
          <w:b/>
          <w:bCs/>
          <w:color w:val="FF0000"/>
        </w:rPr>
        <w:t xml:space="preserve"> </w:t>
      </w:r>
      <w:r w:rsidRPr="00D30925">
        <w:rPr>
          <w:b/>
          <w:bCs/>
        </w:rPr>
        <w:t xml:space="preserve">(wykonawca), </w:t>
      </w:r>
      <w:proofErr w:type="spellStart"/>
      <w:r w:rsidRPr="00832E5F">
        <w:rPr>
          <w:b/>
          <w:bCs/>
          <w:color w:val="FF0000"/>
        </w:rPr>
        <w:t>J.B.Khanna</w:t>
      </w:r>
      <w:proofErr w:type="spellEnd"/>
      <w:r w:rsidRPr="00832E5F">
        <w:rPr>
          <w:b/>
          <w:bCs/>
          <w:color w:val="FF0000"/>
        </w:rPr>
        <w:t xml:space="preserve"> and Co.</w:t>
      </w:r>
      <w:r w:rsidRPr="00D30925">
        <w:rPr>
          <w:b/>
          <w:bCs/>
        </w:rPr>
        <w:t xml:space="preserve"> (wydawca)</w:t>
      </w:r>
    </w:p>
    <w:p w14:paraId="00000002" w14:textId="28AA0703" w:rsidR="00E61726" w:rsidRPr="00D30925" w:rsidRDefault="00D30925">
      <w:pPr>
        <w:rPr>
          <w:b/>
          <w:bCs/>
        </w:rPr>
      </w:pPr>
      <w:r w:rsidRPr="00D30925">
        <w:rPr>
          <w:b/>
          <w:bCs/>
        </w:rPr>
        <w:t xml:space="preserve">tytuł: </w:t>
      </w:r>
      <w:r w:rsidR="00850445">
        <w:rPr>
          <w:b/>
          <w:bCs/>
        </w:rPr>
        <w:t>B</w:t>
      </w:r>
      <w:r w:rsidRPr="00D30925">
        <w:rPr>
          <w:b/>
          <w:bCs/>
        </w:rPr>
        <w:t xml:space="preserve">ogini </w:t>
      </w:r>
      <w:proofErr w:type="spellStart"/>
      <w:r w:rsidRPr="00832E5F">
        <w:rPr>
          <w:b/>
          <w:bCs/>
          <w:color w:val="FF0000"/>
        </w:rPr>
        <w:t>Gadźalakszmi</w:t>
      </w:r>
      <w:proofErr w:type="spellEnd"/>
    </w:p>
    <w:p w14:paraId="00000003" w14:textId="77777777" w:rsidR="00E61726" w:rsidRPr="00D30925" w:rsidRDefault="00D30925">
      <w:pPr>
        <w:rPr>
          <w:b/>
          <w:bCs/>
        </w:rPr>
      </w:pPr>
      <w:r w:rsidRPr="00D30925">
        <w:rPr>
          <w:b/>
          <w:bCs/>
        </w:rPr>
        <w:t>wymiary: 48,4x35,5 cm</w:t>
      </w:r>
    </w:p>
    <w:p w14:paraId="6BE40209" w14:textId="0305F7A3" w:rsidR="007838C3" w:rsidRDefault="00D30925" w:rsidP="00832E5F">
      <w:pPr>
        <w:rPr>
          <w:b/>
          <w:bCs/>
        </w:rPr>
      </w:pPr>
      <w:r w:rsidRPr="00D30925">
        <w:rPr>
          <w:b/>
          <w:bCs/>
        </w:rPr>
        <w:t>litografia barwna na papierze</w:t>
      </w:r>
    </w:p>
    <w:p w14:paraId="00000005" w14:textId="2C6CFAF3" w:rsidR="00E61726" w:rsidRPr="00D30925" w:rsidRDefault="00D30925">
      <w:pPr>
        <w:rPr>
          <w:b/>
          <w:bCs/>
        </w:rPr>
      </w:pPr>
      <w:proofErr w:type="spellStart"/>
      <w:r w:rsidRPr="00832E5F">
        <w:rPr>
          <w:b/>
          <w:bCs/>
          <w:color w:val="FF0000"/>
        </w:rPr>
        <w:t>Ćennaj</w:t>
      </w:r>
      <w:proofErr w:type="spellEnd"/>
      <w:r w:rsidRPr="00D30925">
        <w:rPr>
          <w:b/>
          <w:bCs/>
        </w:rPr>
        <w:t>, Tamilnadu, Indie</w:t>
      </w:r>
    </w:p>
    <w:p w14:paraId="00000006" w14:textId="77777777" w:rsidR="00E61726" w:rsidRPr="00D30925" w:rsidRDefault="00D30925">
      <w:pPr>
        <w:jc w:val="both"/>
        <w:rPr>
          <w:b/>
          <w:bCs/>
        </w:rPr>
      </w:pPr>
      <w:r w:rsidRPr="00D30925">
        <w:rPr>
          <w:b/>
          <w:bCs/>
        </w:rPr>
        <w:t>3 ćw. XX wieku</w:t>
      </w:r>
    </w:p>
    <w:p w14:paraId="00000007" w14:textId="77777777" w:rsidR="00E61726" w:rsidRPr="00D30925" w:rsidRDefault="00D30925">
      <w:pPr>
        <w:jc w:val="both"/>
        <w:rPr>
          <w:b/>
          <w:bCs/>
        </w:rPr>
      </w:pPr>
      <w:r w:rsidRPr="00D30925">
        <w:rPr>
          <w:b/>
          <w:bCs/>
        </w:rPr>
        <w:t>Znajduje się w zbiorach muzeum Azji i Pacyfiku</w:t>
      </w:r>
    </w:p>
    <w:p w14:paraId="00000008" w14:textId="77777777" w:rsidR="00E61726" w:rsidRDefault="00E61726">
      <w:pPr>
        <w:jc w:val="both"/>
      </w:pPr>
    </w:p>
    <w:p w14:paraId="00000009" w14:textId="0A066BA2" w:rsidR="00E61726" w:rsidRDefault="00D30925" w:rsidP="00832E5F">
      <w:pPr>
        <w:jc w:val="both"/>
      </w:pPr>
      <w:r>
        <w:t xml:space="preserve">Litografia przedstawia </w:t>
      </w:r>
      <w:proofErr w:type="spellStart"/>
      <w:r>
        <w:t>czteroręką</w:t>
      </w:r>
      <w:proofErr w:type="spellEnd"/>
      <w:r>
        <w:t xml:space="preserve"> boginię </w:t>
      </w:r>
      <w:r w:rsidRPr="00832E5F">
        <w:rPr>
          <w:color w:val="FF0000"/>
        </w:rPr>
        <w:t xml:space="preserve">Lakszmi </w:t>
      </w:r>
      <w:r>
        <w:t xml:space="preserve">siedzącą na kwiecie lotosu. Bogini towarzyszą dwa słonie. Taki typ przedstawienia nazywamy </w:t>
      </w:r>
      <w:proofErr w:type="spellStart"/>
      <w:r w:rsidRPr="00832E5F">
        <w:rPr>
          <w:color w:val="FF0000"/>
        </w:rPr>
        <w:t>Gadźalakszmi</w:t>
      </w:r>
      <w:proofErr w:type="spellEnd"/>
      <w:r>
        <w:t>. Słowo “</w:t>
      </w:r>
      <w:proofErr w:type="spellStart"/>
      <w:r w:rsidRPr="00832E5F">
        <w:rPr>
          <w:color w:val="FF0000"/>
        </w:rPr>
        <w:t>gadźa</w:t>
      </w:r>
      <w:proofErr w:type="spellEnd"/>
      <w:r>
        <w:t xml:space="preserve">” to w sanskrycie “słoń”. </w:t>
      </w:r>
    </w:p>
    <w:p w14:paraId="0000000A" w14:textId="77777777" w:rsidR="00E61726" w:rsidRDefault="00D30925">
      <w:pPr>
        <w:jc w:val="both"/>
      </w:pPr>
      <w:r>
        <w:t xml:space="preserve">Grafika jest kolorowa - żywe barwy od razu przykuwają uwagę, są pogodne i bardzo intensywne. </w:t>
      </w:r>
    </w:p>
    <w:p w14:paraId="0000000B" w14:textId="77777777" w:rsidR="00E61726" w:rsidRDefault="00E61726">
      <w:pPr>
        <w:jc w:val="both"/>
      </w:pPr>
    </w:p>
    <w:p w14:paraId="0000000C" w14:textId="77777777" w:rsidR="00E61726" w:rsidRDefault="00D30925">
      <w:pPr>
        <w:jc w:val="both"/>
      </w:pPr>
      <w:r>
        <w:t xml:space="preserve">Grafika ma orientację pionową. Większą część jej dolnej połowy wypełnia soczyście różowy kwiat lotosu. Kwiat unosi się na wodzie. Na nim, ze skrzyżowanymi nogami, siedzi młoda kobieta. Dookoła pływają podobne, jednak znacznie mniejsze kwiaty. </w:t>
      </w:r>
    </w:p>
    <w:p w14:paraId="0000000D" w14:textId="77777777" w:rsidR="00E61726" w:rsidRDefault="00E61726">
      <w:pPr>
        <w:jc w:val="both"/>
      </w:pPr>
    </w:p>
    <w:p w14:paraId="0000000E" w14:textId="1DDBB96F" w:rsidR="00E61726" w:rsidRDefault="00D30925">
      <w:pPr>
        <w:jc w:val="both"/>
        <w:rPr>
          <w:color w:val="1155CC"/>
        </w:rPr>
      </w:pPr>
      <w:r>
        <w:t xml:space="preserve">Twarz Lakszmi jest spokojna i pogodna. Uwagę przykuwają jej duże, brązowe oczy i mocno zarysowane brwi. Pomiędzy brwiami widoczne jest </w:t>
      </w:r>
      <w:proofErr w:type="spellStart"/>
      <w:r>
        <w:t>bindi</w:t>
      </w:r>
      <w:proofErr w:type="spellEnd"/>
      <w:r w:rsidR="00850445">
        <w:t>,</w:t>
      </w:r>
      <w:r>
        <w:t xml:space="preserve"> czyli czerwona kropka malowana lub naklejana, w miejscu, gdzie znajduje się trzecie oko. </w:t>
      </w:r>
      <w:proofErr w:type="spellStart"/>
      <w:r>
        <w:t>Bindi</w:t>
      </w:r>
      <w:proofErr w:type="spellEnd"/>
      <w:r>
        <w:t xml:space="preserve"> nosi wiele, przede wszystkim zamężnych, kobiet z Azji Południowej i Południowo-Wschodniej.</w:t>
      </w:r>
    </w:p>
    <w:p w14:paraId="0000000F" w14:textId="77777777" w:rsidR="00E61726" w:rsidRDefault="00E61726">
      <w:pPr>
        <w:jc w:val="both"/>
      </w:pPr>
    </w:p>
    <w:p w14:paraId="00000010" w14:textId="1165ABC6" w:rsidR="00E61726" w:rsidRDefault="00D30925">
      <w:pPr>
        <w:jc w:val="both"/>
      </w:pPr>
      <w:r>
        <w:t>Bogini ubrana jest w czerwone sari wykończone złotą lamówką. Spod niego wystają rękawy zielonej bluzki. Na szyi ma zawieszonych kilka złotych, ciężkich naszyjników wysadzanych kolorowymi kamieniami. Przegub każdej z czterech dłoni oraz kostkę ozdabiają złote bransoletki. Głowę Lakszmi przykrywa wysoka, zwężająca się ku górze korona. Jest ona masywna, złota i bogato zdobiona czerwonymi i zielonymi kamieniami. Spod korony wystaje kilka pasm czarnych, kręconych włosów.</w:t>
      </w:r>
    </w:p>
    <w:p w14:paraId="00000011" w14:textId="77777777" w:rsidR="00E61726" w:rsidRDefault="00E61726">
      <w:pPr>
        <w:jc w:val="both"/>
      </w:pPr>
    </w:p>
    <w:p w14:paraId="00000012" w14:textId="77777777" w:rsidR="00E61726" w:rsidRDefault="00D30925">
      <w:pPr>
        <w:jc w:val="both"/>
      </w:pPr>
      <w:r>
        <w:t xml:space="preserve">Dwie z czterech rąk bogini uniesione są na wysokość barków. W każdej z nich Lakszmi trzyma mały, różowy kwiat lotosu. Pozostałe dwie dłonie znajdują się nieco niżej. Lakszmi zwraca je wewnętrzną stroną do widza. Prawa dłoń skierowana jest palcami do góry w geście ochrony. Sypie się z niej strumień złotych monet, które spadają na złotą tacę umieszczoną u nasady kwiatu, na którym siedzi Lakszmi. Lewa dłoń skierowana jest palcami do dołu w geście obdarowywania. Ta ręka przytrzymuje oparty o lewe biodro bogini złoty dzban. Naczynie pochylone jest w stronę widza i również z niego sypią się złote monety, spadające strumieniem na tę samą złotą tacę. </w:t>
      </w:r>
    </w:p>
    <w:p w14:paraId="00000013" w14:textId="77777777" w:rsidR="00E61726" w:rsidRDefault="00E61726">
      <w:pPr>
        <w:jc w:val="both"/>
      </w:pPr>
    </w:p>
    <w:p w14:paraId="00000014" w14:textId="77777777" w:rsidR="00E61726" w:rsidRDefault="00D30925">
      <w:pPr>
        <w:jc w:val="both"/>
      </w:pPr>
      <w:r>
        <w:t xml:space="preserve">Tłem dla portretu bogini jest niebieskie niebo, punktowo rozświetlone jasnożółtą plamą tworzącą nimb za głową Lakszmi. </w:t>
      </w:r>
    </w:p>
    <w:p w14:paraId="00000015" w14:textId="77777777" w:rsidR="00E61726" w:rsidRDefault="00E61726">
      <w:pPr>
        <w:jc w:val="both"/>
      </w:pPr>
    </w:p>
    <w:p w14:paraId="00000016" w14:textId="684AFF0D" w:rsidR="00E61726" w:rsidRDefault="00D30925" w:rsidP="00832E5F">
      <w:pPr>
        <w:jc w:val="both"/>
      </w:pPr>
      <w:r>
        <w:t xml:space="preserve">W tle, po bokach obrazu, widać dwa białe słonie o długich, jasnych kłach. Słonie ustawione są bokiem do widza, a przodem do znajdującej się pomiędzy nimi bogini. Brodzą w wodzie, na której unosi się siedząca na kwiecie lotosu Lakszmi. Każde ze zwierząt okryte jest czerwoną ozdobną tkaniną wykończoną złota lamówką. Ich głowy ozdobione są złotymi diademami, a na szyjach </w:t>
      </w:r>
      <w:r w:rsidR="00481C47">
        <w:t xml:space="preserve">zwierzęta </w:t>
      </w:r>
      <w:r>
        <w:t>mają po trzy złote naszyjniki. W uniesionych do góry trąbach trzymają pękate złote dzbany, z których wylewają wod</w:t>
      </w:r>
      <w:r w:rsidR="00481C47">
        <w:t xml:space="preserve">ę, wprost na małe kwiaty lotosu </w:t>
      </w:r>
      <w:r>
        <w:t xml:space="preserve"> </w:t>
      </w:r>
      <w:r w:rsidR="00481C47">
        <w:lastRenderedPageBreak/>
        <w:t xml:space="preserve">trzymane przez </w:t>
      </w:r>
      <w:r w:rsidRPr="00832E5F">
        <w:rPr>
          <w:color w:val="FF0000"/>
        </w:rPr>
        <w:t xml:space="preserve">Lakszmi </w:t>
      </w:r>
      <w:r>
        <w:t xml:space="preserve">w rękach. Nad każdym ze słoni </w:t>
      </w:r>
      <w:bookmarkStart w:id="0" w:name="_GoBack"/>
      <w:bookmarkEnd w:id="0"/>
      <w:r w:rsidR="00481C47">
        <w:t>unosi się soczyście zielona gałąź ozdobiona</w:t>
      </w:r>
      <w:r>
        <w:t xml:space="preserve"> drobnymi różowymi i białymi kwiatkami. </w:t>
      </w:r>
    </w:p>
    <w:p w14:paraId="00000017" w14:textId="77777777" w:rsidR="00E61726" w:rsidRDefault="00E61726">
      <w:pPr>
        <w:jc w:val="both"/>
      </w:pPr>
    </w:p>
    <w:p w14:paraId="00000018" w14:textId="77777777" w:rsidR="00E61726" w:rsidRDefault="00E61726">
      <w:pPr>
        <w:jc w:val="both"/>
      </w:pPr>
    </w:p>
    <w:p w14:paraId="00000019" w14:textId="77777777" w:rsidR="00E61726" w:rsidRDefault="00E61726">
      <w:pPr>
        <w:jc w:val="both"/>
      </w:pPr>
    </w:p>
    <w:p w14:paraId="0000001A" w14:textId="77777777" w:rsidR="00E61726" w:rsidRDefault="00E61726">
      <w:pPr>
        <w:jc w:val="both"/>
      </w:pPr>
    </w:p>
    <w:sectPr w:rsidR="00E6172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26"/>
    <w:rsid w:val="000E409D"/>
    <w:rsid w:val="001C4685"/>
    <w:rsid w:val="00481C47"/>
    <w:rsid w:val="007838C3"/>
    <w:rsid w:val="00832E5F"/>
    <w:rsid w:val="00850445"/>
    <w:rsid w:val="00D30925"/>
    <w:rsid w:val="00E6172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0998"/>
  <w15:docId w15:val="{CD5E549B-87B1-4C99-A571-0D8446F9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2214">
      <w:bodyDiv w:val="1"/>
      <w:marLeft w:val="0"/>
      <w:marRight w:val="0"/>
      <w:marTop w:val="0"/>
      <w:marBottom w:val="0"/>
      <w:divBdr>
        <w:top w:val="none" w:sz="0" w:space="0" w:color="auto"/>
        <w:left w:val="none" w:sz="0" w:space="0" w:color="auto"/>
        <w:bottom w:val="none" w:sz="0" w:space="0" w:color="auto"/>
        <w:right w:val="none" w:sz="0" w:space="0" w:color="auto"/>
      </w:divBdr>
    </w:div>
    <w:div w:id="487329112">
      <w:bodyDiv w:val="1"/>
      <w:marLeft w:val="0"/>
      <w:marRight w:val="0"/>
      <w:marTop w:val="0"/>
      <w:marBottom w:val="0"/>
      <w:divBdr>
        <w:top w:val="none" w:sz="0" w:space="0" w:color="auto"/>
        <w:left w:val="none" w:sz="0" w:space="0" w:color="auto"/>
        <w:bottom w:val="none" w:sz="0" w:space="0" w:color="auto"/>
        <w:right w:val="none" w:sz="0" w:space="0" w:color="auto"/>
      </w:divBdr>
    </w:div>
    <w:div w:id="501969809">
      <w:bodyDiv w:val="1"/>
      <w:marLeft w:val="0"/>
      <w:marRight w:val="0"/>
      <w:marTop w:val="0"/>
      <w:marBottom w:val="0"/>
      <w:divBdr>
        <w:top w:val="none" w:sz="0" w:space="0" w:color="auto"/>
        <w:left w:val="none" w:sz="0" w:space="0" w:color="auto"/>
        <w:bottom w:val="none" w:sz="0" w:space="0" w:color="auto"/>
        <w:right w:val="none" w:sz="0" w:space="0" w:color="auto"/>
      </w:divBdr>
    </w:div>
    <w:div w:id="506211886">
      <w:bodyDiv w:val="1"/>
      <w:marLeft w:val="0"/>
      <w:marRight w:val="0"/>
      <w:marTop w:val="0"/>
      <w:marBottom w:val="0"/>
      <w:divBdr>
        <w:top w:val="none" w:sz="0" w:space="0" w:color="auto"/>
        <w:left w:val="none" w:sz="0" w:space="0" w:color="auto"/>
        <w:bottom w:val="none" w:sz="0" w:space="0" w:color="auto"/>
        <w:right w:val="none" w:sz="0" w:space="0" w:color="auto"/>
      </w:divBdr>
    </w:div>
    <w:div w:id="97734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429</Words>
  <Characters>2578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Pola Zygmunt</cp:lastModifiedBy>
  <cp:revision>7</cp:revision>
  <dcterms:created xsi:type="dcterms:W3CDTF">2021-08-10T09:07:00Z</dcterms:created>
  <dcterms:modified xsi:type="dcterms:W3CDTF">2021-10-18T12:15:00Z</dcterms:modified>
</cp:coreProperties>
</file>